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27" w:rsidRDefault="006D1EF9" w:rsidP="006D1EF9">
      <w:pPr>
        <w:widowControl w:val="0"/>
        <w:tabs>
          <w:tab w:val="left" w:pos="432"/>
          <w:tab w:val="left" w:pos="4320"/>
          <w:tab w:val="left" w:pos="5670"/>
          <w:tab w:val="left" w:pos="8208"/>
        </w:tabs>
        <w:spacing w:after="0"/>
        <w:jc w:val="right"/>
        <w:rPr>
          <w:rFonts w:ascii="Times New Roman" w:hAnsi="Times New Roman" w:cs="Times New Roman"/>
        </w:rPr>
      </w:pPr>
      <w:r w:rsidRPr="006D1EF9">
        <w:rPr>
          <w:rFonts w:ascii="Times New Roman" w:hAnsi="Times New Roman" w:cs="Times New Roman"/>
        </w:rPr>
        <w:t xml:space="preserve">             </w:t>
      </w:r>
      <w:r w:rsidR="00DD4D27">
        <w:rPr>
          <w:rFonts w:ascii="Times New Roman" w:hAnsi="Times New Roman" w:cs="Times New Roman"/>
        </w:rPr>
        <w:t>Приложение № 5</w:t>
      </w:r>
    </w:p>
    <w:p w:rsidR="006D1EF9" w:rsidRPr="006D1EF9" w:rsidRDefault="006D1EF9" w:rsidP="006D1EF9">
      <w:pPr>
        <w:widowControl w:val="0"/>
        <w:tabs>
          <w:tab w:val="left" w:pos="432"/>
          <w:tab w:val="left" w:pos="4320"/>
          <w:tab w:val="left" w:pos="5670"/>
          <w:tab w:val="left" w:pos="8208"/>
        </w:tabs>
        <w:spacing w:after="0"/>
        <w:jc w:val="right"/>
        <w:rPr>
          <w:rFonts w:ascii="Times New Roman" w:hAnsi="Times New Roman" w:cs="Times New Roman"/>
        </w:rPr>
      </w:pPr>
      <w:r w:rsidRPr="006D1EF9">
        <w:rPr>
          <w:rFonts w:ascii="Times New Roman" w:hAnsi="Times New Roman" w:cs="Times New Roman"/>
        </w:rPr>
        <w:t xml:space="preserve">  УТВЕРЖДЕНО</w:t>
      </w:r>
    </w:p>
    <w:p w:rsidR="006D1EF9" w:rsidRPr="006D1EF9" w:rsidRDefault="00DD4D27" w:rsidP="006D1EF9">
      <w:pPr>
        <w:widowControl w:val="0"/>
        <w:tabs>
          <w:tab w:val="left" w:pos="432"/>
          <w:tab w:val="left" w:pos="4320"/>
          <w:tab w:val="left" w:pos="5670"/>
          <w:tab w:val="left" w:pos="8208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ОГБУЗ «ССМП</w:t>
      </w:r>
      <w:r w:rsidR="006D1EF9" w:rsidRPr="006D1EF9">
        <w:rPr>
          <w:rFonts w:ascii="Times New Roman" w:hAnsi="Times New Roman" w:cs="Times New Roman"/>
        </w:rPr>
        <w:t>»</w:t>
      </w:r>
    </w:p>
    <w:p w:rsidR="006D1EF9" w:rsidRPr="006D1EF9" w:rsidRDefault="006D1EF9" w:rsidP="006D1EF9">
      <w:pPr>
        <w:spacing w:after="0"/>
        <w:jc w:val="right"/>
        <w:rPr>
          <w:rFonts w:ascii="Times New Roman" w:hAnsi="Times New Roman" w:cs="Times New Roman"/>
        </w:rPr>
      </w:pPr>
      <w:r w:rsidRPr="006D1EF9">
        <w:rPr>
          <w:rFonts w:ascii="Times New Roman" w:hAnsi="Times New Roman" w:cs="Times New Roman"/>
        </w:rPr>
        <w:t xml:space="preserve"> от </w:t>
      </w:r>
      <w:r w:rsidR="00DD4D27">
        <w:rPr>
          <w:rFonts w:ascii="Times New Roman" w:hAnsi="Times New Roman" w:cs="Times New Roman"/>
        </w:rPr>
        <w:t>30.12.2021</w:t>
      </w:r>
      <w:r w:rsidRPr="006D1EF9">
        <w:rPr>
          <w:rFonts w:ascii="Times New Roman" w:hAnsi="Times New Roman" w:cs="Times New Roman"/>
        </w:rPr>
        <w:t xml:space="preserve"> № </w:t>
      </w:r>
      <w:r w:rsidR="00DD4D27">
        <w:rPr>
          <w:rFonts w:ascii="Times New Roman" w:hAnsi="Times New Roman" w:cs="Times New Roman"/>
        </w:rPr>
        <w:t>362</w:t>
      </w:r>
    </w:p>
    <w:p w:rsidR="006D1EF9" w:rsidRDefault="006D1EF9" w:rsidP="006D1EF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3CB" w:rsidRPr="00A86DB4" w:rsidRDefault="003A13CB" w:rsidP="00A86DB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260B" w:rsidRPr="00010FAD" w:rsidRDefault="0052260B" w:rsidP="00522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10F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Положение</w:t>
      </w:r>
    </w:p>
    <w:p w:rsidR="0052260B" w:rsidRDefault="0052260B" w:rsidP="0052260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10FAD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b/>
          <w:sz w:val="28"/>
          <w:szCs w:val="28"/>
        </w:rPr>
        <w:t>Комисси</w:t>
      </w:r>
      <w:r w:rsidRPr="00010FAD">
        <w:rPr>
          <w:rFonts w:ascii="Times New Roman" w:eastAsia="Calibri" w:hAnsi="Times New Roman" w:cs="Times New Roman"/>
          <w:b/>
          <w:sz w:val="28"/>
          <w:szCs w:val="28"/>
        </w:rPr>
        <w:t xml:space="preserve">и по </w:t>
      </w:r>
      <w:r w:rsidRPr="00010F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урегулированию конфликта интересов</w:t>
      </w:r>
    </w:p>
    <w:p w:rsidR="0052260B" w:rsidRPr="00010FAD" w:rsidRDefault="0052260B" w:rsidP="0052260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10F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D4D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ОГБУЗ «ССМП</w:t>
      </w:r>
      <w:r w:rsidRPr="005226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52260B" w:rsidRDefault="0052260B" w:rsidP="00522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2260B" w:rsidRPr="00010FAD" w:rsidRDefault="0052260B" w:rsidP="00522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 w:rsidRPr="00010F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.Общие положения</w:t>
      </w:r>
    </w:p>
    <w:p w:rsidR="0052260B" w:rsidRPr="00010FAD" w:rsidRDefault="0052260B" w:rsidP="00522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2260B" w:rsidRPr="0052260B" w:rsidRDefault="0052260B" w:rsidP="005226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10FAD">
        <w:rPr>
          <w:rFonts w:ascii="Times New Roman" w:eastAsia="Calibri" w:hAnsi="Times New Roman" w:cs="Times New Roman"/>
          <w:sz w:val="28"/>
          <w:szCs w:val="28"/>
        </w:rPr>
        <w:t xml:space="preserve">1.1. Настоящим Положением определяется порядок формирования и деятельности </w:t>
      </w:r>
      <w:r>
        <w:rPr>
          <w:rFonts w:ascii="Times New Roman" w:eastAsia="Calibri" w:hAnsi="Times New Roman" w:cs="Times New Roman"/>
          <w:sz w:val="28"/>
          <w:szCs w:val="28"/>
        </w:rPr>
        <w:t>Комисси</w:t>
      </w:r>
      <w:r w:rsidRPr="00010FAD">
        <w:rPr>
          <w:rFonts w:ascii="Times New Roman" w:eastAsia="Calibri" w:hAnsi="Times New Roman" w:cs="Times New Roman"/>
          <w:sz w:val="28"/>
          <w:szCs w:val="28"/>
        </w:rPr>
        <w:t xml:space="preserve">и по урегулированию конфликта интересов </w:t>
      </w:r>
      <w:r>
        <w:rPr>
          <w:rFonts w:ascii="Times New Roman" w:eastAsia="Calibri" w:hAnsi="Times New Roman" w:cs="Times New Roman"/>
          <w:sz w:val="28"/>
          <w:szCs w:val="28"/>
        </w:rPr>
        <w:t>(далее - Комисси</w:t>
      </w:r>
      <w:r w:rsidRPr="00010FAD">
        <w:rPr>
          <w:rFonts w:ascii="Times New Roman" w:eastAsia="Calibri" w:hAnsi="Times New Roman" w:cs="Times New Roman"/>
          <w:sz w:val="28"/>
          <w:szCs w:val="28"/>
        </w:rPr>
        <w:t xml:space="preserve">я), образуемой в </w:t>
      </w:r>
      <w:r w:rsidR="00DD4D27">
        <w:rPr>
          <w:rFonts w:ascii="Times New Roman" w:hAnsi="Times New Roman" w:cs="Times New Roman"/>
          <w:sz w:val="28"/>
          <w:szCs w:val="28"/>
          <w:shd w:val="clear" w:color="auto" w:fill="FFFFFF"/>
        </w:rPr>
        <w:t>ОГБУЗ «ССМП</w:t>
      </w:r>
      <w:r w:rsidRPr="006D4DF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010F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Организация) </w:t>
      </w:r>
      <w:r w:rsidRPr="00010FAD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25 декабря 2008 года № 273-ФЗ «О противодействии коррупции».</w:t>
      </w:r>
    </w:p>
    <w:p w:rsidR="0052260B" w:rsidRPr="00010FAD" w:rsidRDefault="0052260B" w:rsidP="00522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75F8">
        <w:rPr>
          <w:rFonts w:ascii="Times New Roman" w:eastAsia="Calibri" w:hAnsi="Times New Roman" w:cs="Times New Roman"/>
          <w:sz w:val="28"/>
          <w:szCs w:val="28"/>
          <w:lang w:eastAsia="ru-RU"/>
        </w:rPr>
        <w:t>1.2.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Комисси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в своей деятельности руководствуется Конституцией Российской Федерации, </w:t>
      </w:r>
      <w:r w:rsidRPr="00795945">
        <w:rPr>
          <w:rFonts w:ascii="Times New Roman" w:eastAsia="Calibri" w:hAnsi="Times New Roman" w:cs="Times New Roman"/>
          <w:sz w:val="28"/>
          <w:szCs w:val="28"/>
        </w:rPr>
        <w:t xml:space="preserve">Уставом </w:t>
      </w:r>
      <w:r w:rsidR="00DD4D27">
        <w:rPr>
          <w:rFonts w:ascii="Times New Roman" w:hAnsi="Times New Roman" w:cs="Times New Roman"/>
          <w:sz w:val="28"/>
          <w:szCs w:val="28"/>
          <w:shd w:val="clear" w:color="auto" w:fill="FFFFFF"/>
        </w:rPr>
        <w:t>ОГБУЗ «ССМП</w:t>
      </w:r>
      <w:r w:rsidR="0057529E" w:rsidRPr="006D4DF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795945">
        <w:rPr>
          <w:rFonts w:ascii="Times New Roman" w:eastAsia="Calibri" w:hAnsi="Times New Roman" w:cs="Times New Roman"/>
          <w:sz w:val="28"/>
          <w:szCs w:val="28"/>
        </w:rPr>
        <w:t xml:space="preserve">, иными муниципальными нормативными правовыми актами,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 также 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настоящим Положением.</w:t>
      </w:r>
    </w:p>
    <w:p w:rsidR="0052260B" w:rsidRPr="00010FAD" w:rsidRDefault="0052260B" w:rsidP="00522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 Основной задачей Комисси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>и является содействие Организации:</w:t>
      </w:r>
    </w:p>
    <w:p w:rsidR="0052260B" w:rsidRPr="00010FAD" w:rsidRDefault="0052260B" w:rsidP="00522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обеспечении соблюдения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работник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>ами Организации требований о предотвращении или урегулировании конфликта интересов (далее - требования об урегулировании конфликта интересов);</w:t>
      </w:r>
    </w:p>
    <w:p w:rsidR="0052260B" w:rsidRPr="00010FAD" w:rsidRDefault="0052260B" w:rsidP="00522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>в осуществлении в Организации мер по предупреждению коррупции.</w:t>
      </w:r>
    </w:p>
    <w:p w:rsidR="0052260B" w:rsidRPr="00010FAD" w:rsidRDefault="0052260B" w:rsidP="00522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1.4.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Комисси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рассматривает вопросы, связанные с соблюдением требований  об урегулировании конфликта интересов, в отношении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работник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>ов Организации.</w:t>
      </w:r>
    </w:p>
    <w:p w:rsidR="0052260B" w:rsidRDefault="0052260B" w:rsidP="005226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2260B" w:rsidRDefault="0052260B" w:rsidP="005226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</w:t>
      </w:r>
      <w:r w:rsidRPr="00010F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Порядок образования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Комисси</w:t>
      </w:r>
      <w:r w:rsidRPr="00010F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</w:t>
      </w:r>
    </w:p>
    <w:p w:rsidR="0052260B" w:rsidRPr="00010FAD" w:rsidRDefault="0052260B" w:rsidP="005226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2260B" w:rsidRDefault="0052260B" w:rsidP="0052260B">
      <w:pPr>
        <w:autoSpaceDE w:val="0"/>
        <w:autoSpaceDN w:val="0"/>
        <w:adjustRightInd w:val="0"/>
        <w:spacing w:after="0" w:line="247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2.1. </w:t>
      </w:r>
      <w:r w:rsidRPr="001875F8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Комиссия образуется приказом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876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(распоряжением) </w:t>
      </w:r>
      <w:r>
        <w:rPr>
          <w:rFonts w:ascii="Times New Roman" w:hAnsi="Times New Roman"/>
          <w:sz w:val="28"/>
          <w:szCs w:val="28"/>
          <w:lang w:eastAsia="ru-RU"/>
        </w:rPr>
        <w:t>директора</w:t>
      </w:r>
      <w:r w:rsidRPr="009852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87682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руководитель Организации)</w:t>
      </w:r>
      <w:r w:rsidRPr="0048768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9852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2260B" w:rsidRPr="00010FAD" w:rsidRDefault="0052260B" w:rsidP="00522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52A2">
        <w:rPr>
          <w:rFonts w:ascii="Times New Roman" w:eastAsia="Calibri" w:hAnsi="Times New Roman" w:cs="Times New Roman"/>
          <w:sz w:val="28"/>
          <w:szCs w:val="28"/>
          <w:lang w:eastAsia="ru-RU"/>
        </w:rPr>
        <w:t>Указанным актом утверждаются состав Комиссии и порядок ее работы.</w:t>
      </w:r>
    </w:p>
    <w:p w:rsidR="0052260B" w:rsidRPr="00010FAD" w:rsidRDefault="0052260B" w:rsidP="00522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Комисси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состоит из председателя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, заместителя </w:t>
      </w:r>
      <w:r w:rsidR="00EF47AF"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председателя </w:t>
      </w:r>
      <w:r w:rsidR="00EF47AF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Комиссии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членов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Комисси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на одного из которых возлагаются обязанности секретаря Комиссии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Все члены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Комисси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>и при принятии решений обладают равными прав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ами. В отсутствие председателя Комисси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>и его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обязанности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его поручению исполняет один из членов Комиссии.</w:t>
      </w:r>
    </w:p>
    <w:p w:rsidR="0052260B" w:rsidRPr="00010FAD" w:rsidRDefault="0052260B" w:rsidP="00522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>2.2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 В состав Комисси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>и входят:</w:t>
      </w:r>
    </w:p>
    <w:p w:rsidR="00EF47AF" w:rsidRDefault="00EF47AF" w:rsidP="00522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2260B" w:rsidRPr="00010FAD">
        <w:rPr>
          <w:rFonts w:ascii="Times New Roman" w:eastAsia="Calibri" w:hAnsi="Times New Roman" w:cs="Times New Roman"/>
          <w:sz w:val="28"/>
          <w:szCs w:val="28"/>
        </w:rPr>
        <w:t>руководитель Организации</w:t>
      </w:r>
      <w:r w:rsidR="0052260B"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2260B">
        <w:rPr>
          <w:rFonts w:ascii="Times New Roman" w:eastAsia="Calibri" w:hAnsi="Times New Roman" w:cs="Times New Roman"/>
          <w:sz w:val="28"/>
          <w:szCs w:val="28"/>
          <w:lang w:eastAsia="ru-RU"/>
        </w:rPr>
        <w:t>(председатель Комисси</w:t>
      </w:r>
      <w:r>
        <w:rPr>
          <w:rFonts w:ascii="Times New Roman" w:hAnsi="Times New Roman"/>
          <w:sz w:val="28"/>
          <w:szCs w:val="28"/>
          <w:lang w:eastAsia="ru-RU"/>
        </w:rPr>
        <w:t>и);</w:t>
      </w:r>
    </w:p>
    <w:p w:rsidR="00EF47AF" w:rsidRDefault="00EF47AF" w:rsidP="00522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52260B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представитель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либо должностное л</w:t>
      </w:r>
      <w:r>
        <w:rPr>
          <w:rFonts w:ascii="Times New Roman" w:hAnsi="Times New Roman"/>
          <w:sz w:val="28"/>
          <w:szCs w:val="28"/>
          <w:lang w:eastAsia="ru-RU"/>
        </w:rPr>
        <w:t>ицо)</w:t>
      </w:r>
      <w:r w:rsidR="005226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кадровой службы Организации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="005226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52260B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ответственное</w:t>
      </w:r>
      <w:r>
        <w:rPr>
          <w:rFonts w:ascii="Times New Roman" w:hAnsi="Times New Roman"/>
          <w:sz w:val="28"/>
          <w:szCs w:val="28"/>
          <w:lang w:eastAsia="ru-RU"/>
        </w:rPr>
        <w:t xml:space="preserve"> лицо</w:t>
      </w:r>
      <w:r w:rsidR="005226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работу по профилактике корр</w:t>
      </w:r>
      <w:r>
        <w:rPr>
          <w:rFonts w:ascii="Times New Roman" w:hAnsi="Times New Roman"/>
          <w:sz w:val="28"/>
          <w:szCs w:val="28"/>
          <w:lang w:eastAsia="ru-RU"/>
        </w:rPr>
        <w:t>упционных и иных правонарушений;</w:t>
      </w:r>
    </w:p>
    <w:p w:rsidR="00EF47AF" w:rsidRDefault="00EF47AF" w:rsidP="00522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5226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представитель юридического (правового) подразделения (при наличии)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07218" w:rsidRDefault="00EF47AF" w:rsidP="00307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руководители структурных подразделений (отделов) Организации</w:t>
      </w:r>
      <w:r w:rsidR="0057529E">
        <w:rPr>
          <w:rFonts w:ascii="Times New Roman" w:hAnsi="Times New Roman"/>
          <w:sz w:val="28"/>
          <w:szCs w:val="28"/>
          <w:lang w:eastAsia="ru-RU"/>
        </w:rPr>
        <w:t>.</w:t>
      </w:r>
    </w:p>
    <w:p w:rsidR="00307218" w:rsidRPr="00D15103" w:rsidRDefault="00284117" w:rsidP="00307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103">
        <w:rPr>
          <w:rFonts w:ascii="Times New Roman" w:hAnsi="Times New Roman" w:cs="Times New Roman"/>
          <w:sz w:val="28"/>
          <w:szCs w:val="28"/>
        </w:rPr>
        <w:lastRenderedPageBreak/>
        <w:t>- представитель (представители) научных организаций, профессиональных  образовательных организаций, образовательных организаций высшего образования</w:t>
      </w:r>
      <w:r w:rsidR="00307218" w:rsidRPr="00D1510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84117" w:rsidRPr="00307218" w:rsidRDefault="00284117" w:rsidP="00284117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07218">
        <w:rPr>
          <w:sz w:val="28"/>
          <w:szCs w:val="28"/>
        </w:rPr>
        <w:t>организаций дополнительного профессионального образования</w:t>
      </w:r>
      <w:r w:rsidR="00307218" w:rsidRPr="00307218">
        <w:rPr>
          <w:sz w:val="28"/>
          <w:szCs w:val="28"/>
        </w:rPr>
        <w:t xml:space="preserve"> или представители профсоюза работников здравоохранения</w:t>
      </w:r>
      <w:r w:rsidRPr="00307218">
        <w:rPr>
          <w:sz w:val="28"/>
          <w:szCs w:val="28"/>
        </w:rPr>
        <w:t xml:space="preserve"> (по согласованию).</w:t>
      </w:r>
    </w:p>
    <w:p w:rsidR="00284117" w:rsidRPr="00307218" w:rsidRDefault="00284117" w:rsidP="00284117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07218">
        <w:rPr>
          <w:sz w:val="28"/>
          <w:szCs w:val="28"/>
        </w:rPr>
        <w:tab/>
        <w:t xml:space="preserve">Число членов Комиссии, не являющихся работниками Организации, составляет </w:t>
      </w:r>
      <w:r w:rsidR="00307218" w:rsidRPr="00307218">
        <w:rPr>
          <w:sz w:val="28"/>
          <w:szCs w:val="28"/>
        </w:rPr>
        <w:t>до</w:t>
      </w:r>
      <w:r w:rsidRPr="00307218">
        <w:rPr>
          <w:sz w:val="28"/>
          <w:szCs w:val="28"/>
        </w:rPr>
        <w:t xml:space="preserve"> одной четверти от общего числа членов Комиссии</w:t>
      </w:r>
      <w:r w:rsidR="005D3628" w:rsidRPr="00307218">
        <w:rPr>
          <w:sz w:val="28"/>
          <w:szCs w:val="28"/>
        </w:rPr>
        <w:t>.</w:t>
      </w:r>
    </w:p>
    <w:p w:rsidR="0052260B" w:rsidRPr="00010FAD" w:rsidRDefault="0052260B" w:rsidP="00522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7218">
        <w:rPr>
          <w:rFonts w:ascii="Times New Roman" w:eastAsia="Calibri" w:hAnsi="Times New Roman" w:cs="Times New Roman"/>
          <w:sz w:val="28"/>
          <w:szCs w:val="28"/>
          <w:lang w:eastAsia="ru-RU"/>
        </w:rPr>
        <w:t>2.3. Руководитель Организации может принять решение о включении в состав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Комисси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>и:</w:t>
      </w:r>
    </w:p>
    <w:p w:rsidR="0052260B" w:rsidRPr="00010FAD" w:rsidRDefault="00694AFA" w:rsidP="00522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52260B"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представителя общественного совета, образованного при органе местного самоуправления, которому подведомственна организация (далее – орган местного самоуправления)</w:t>
      </w:r>
      <w:r w:rsidR="005226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(по согласованию)</w:t>
      </w:r>
      <w:r w:rsidR="0052260B"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2260B" w:rsidRPr="00010FAD" w:rsidRDefault="00694AFA" w:rsidP="00522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52260B"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представителя общественной организации ветеранов, созданной в органе местного самоуправления или профсоюзной организации</w:t>
      </w:r>
      <w:r w:rsidR="0052260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52260B" w:rsidRPr="008269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2260B"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>действующей в</w:t>
      </w:r>
      <w:r w:rsidR="0052260B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52260B"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установленном порядке в органе местного самоуправления</w:t>
      </w:r>
      <w:r w:rsidR="005226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(по согласованию)</w:t>
      </w:r>
      <w:r w:rsidR="0052260B"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2260B" w:rsidRPr="00010FAD" w:rsidRDefault="0052260B" w:rsidP="00522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2.4. Состав Комисси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>и формируется таким образом, чтобы исключить возможность возникновения конфликта интересов, который мог бы повлиять 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>принимае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мые Комисси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>ей решения.</w:t>
      </w:r>
    </w:p>
    <w:p w:rsidR="0052260B" w:rsidRPr="00010FAD" w:rsidRDefault="0052260B" w:rsidP="0052260B">
      <w:pPr>
        <w:pStyle w:val="ConsPlusNormal"/>
        <w:ind w:firstLine="540"/>
        <w:jc w:val="both"/>
      </w:pPr>
      <w:r>
        <w:t>2.5</w:t>
      </w:r>
      <w:r w:rsidRPr="001875F8">
        <w:t>.</w:t>
      </w:r>
      <w:r>
        <w:t xml:space="preserve"> В заседаниях Комисси</w:t>
      </w:r>
      <w:r w:rsidRPr="00010FAD">
        <w:t>и с правом совещательного голоса участвуют:</w:t>
      </w:r>
    </w:p>
    <w:p w:rsidR="0052260B" w:rsidRPr="00010FAD" w:rsidRDefault="00694AFA" w:rsidP="0052260B">
      <w:pPr>
        <w:pStyle w:val="ConsPlusNormal"/>
        <w:ind w:firstLine="540"/>
        <w:jc w:val="both"/>
      </w:pPr>
      <w:r>
        <w:t xml:space="preserve">- </w:t>
      </w:r>
      <w:r w:rsidR="0052260B" w:rsidRPr="00010FAD">
        <w:t xml:space="preserve">непосредственный руководитель </w:t>
      </w:r>
      <w:r w:rsidR="0052260B">
        <w:t>работник</w:t>
      </w:r>
      <w:r w:rsidR="0052260B" w:rsidRPr="00010FAD">
        <w:t>а Организации</w:t>
      </w:r>
      <w:r w:rsidR="0052260B">
        <w:t>, в отношении которого Комисси</w:t>
      </w:r>
      <w:r w:rsidR="0052260B" w:rsidRPr="00010FAD">
        <w:t>ей рассматривается вопрос о соблюдении требований об</w:t>
      </w:r>
      <w:r w:rsidR="0052260B">
        <w:t> </w:t>
      </w:r>
      <w:r w:rsidR="0052260B" w:rsidRPr="00010FAD">
        <w:t>урегулировании конфликта интересов;</w:t>
      </w:r>
    </w:p>
    <w:p w:rsidR="0057529E" w:rsidRDefault="00694AFA" w:rsidP="0052260B">
      <w:pPr>
        <w:pStyle w:val="ConsPlusNormal"/>
        <w:ind w:firstLine="540"/>
        <w:jc w:val="both"/>
      </w:pPr>
      <w:r>
        <w:t xml:space="preserve">- </w:t>
      </w:r>
      <w:r w:rsidR="0052260B" w:rsidRPr="00010FAD">
        <w:t xml:space="preserve">другие </w:t>
      </w:r>
      <w:r w:rsidR="0052260B">
        <w:t>работник</w:t>
      </w:r>
      <w:r w:rsidR="0052260B" w:rsidRPr="00010FAD">
        <w:t xml:space="preserve">и Организации, специалисты, которые могут дать пояснения по вопросам, рассматриваемым </w:t>
      </w:r>
      <w:r w:rsidR="0052260B">
        <w:t>Комисси</w:t>
      </w:r>
      <w:r w:rsidR="0052260B" w:rsidRPr="00010FAD">
        <w:t>ей</w:t>
      </w:r>
      <w:r w:rsidR="0057529E">
        <w:t>;</w:t>
      </w:r>
      <w:r w:rsidR="0052260B" w:rsidRPr="00010FAD">
        <w:t xml:space="preserve"> </w:t>
      </w:r>
    </w:p>
    <w:p w:rsidR="0052260B" w:rsidRPr="00010FAD" w:rsidRDefault="00694AFA" w:rsidP="0052260B">
      <w:pPr>
        <w:pStyle w:val="ConsPlusNormal"/>
        <w:ind w:firstLine="540"/>
        <w:jc w:val="both"/>
      </w:pPr>
      <w:r>
        <w:t xml:space="preserve">- </w:t>
      </w:r>
      <w:r w:rsidR="0052260B">
        <w:t>должностные лица органа местного самоуправления</w:t>
      </w:r>
      <w:r w:rsidR="005D3628">
        <w:t xml:space="preserve"> или представители профсоюза работников здравоохранения.</w:t>
      </w:r>
    </w:p>
    <w:p w:rsidR="005D3628" w:rsidRDefault="0052260B" w:rsidP="00522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3628">
        <w:rPr>
          <w:rFonts w:ascii="Times New Roman" w:eastAsia="Calibri" w:hAnsi="Times New Roman" w:cs="Times New Roman"/>
          <w:sz w:val="28"/>
          <w:szCs w:val="28"/>
          <w:lang w:eastAsia="ru-RU"/>
        </w:rPr>
        <w:t>2.6. Заседание Комиссии считается правомочным, если на нем присутствует не менее половины от общего числа членов Комиссии. Проведение заседаний с участием только членов Комиссии – работников Организации недопустимо.</w:t>
      </w:r>
      <w:r w:rsidR="000E38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2260B" w:rsidRPr="00010FAD" w:rsidRDefault="0052260B" w:rsidP="00522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2.7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>. При возникновении прямой или косвенной 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ичной заинтересованности члена Комисси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>и, которая может привести к конфликту интересов при рассмотрении вопроса, включе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нного в повестку дня заседания Комисси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>и, он обязан до начала заседания заявить об этом. В так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ом случае соответствующий член Комисси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>и не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>принимает участия в рассмотрении указанного вопроса.</w:t>
      </w:r>
    </w:p>
    <w:p w:rsidR="0052260B" w:rsidRPr="00010FAD" w:rsidRDefault="0052260B" w:rsidP="00522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260B" w:rsidRPr="00010FAD" w:rsidRDefault="0052260B" w:rsidP="005226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Pr="00010F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Порядок рассмотрения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Комисси</w:t>
      </w:r>
      <w:r w:rsidRPr="00010F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ей вопросов, касающихся соблюдения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работник</w:t>
      </w:r>
      <w:r w:rsidRPr="00010F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ами Организации требований об урегулировании </w:t>
      </w:r>
    </w:p>
    <w:p w:rsidR="0052260B" w:rsidRPr="00010FAD" w:rsidRDefault="0052260B" w:rsidP="005226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10F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конфликта интересов </w:t>
      </w:r>
    </w:p>
    <w:p w:rsidR="0052260B" w:rsidRPr="00010FAD" w:rsidRDefault="0052260B" w:rsidP="005226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2260B" w:rsidRPr="00010FAD" w:rsidRDefault="0052260B" w:rsidP="00522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>3.1. Основа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ниями для проведения заседания Комисси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>и являются:</w:t>
      </w:r>
    </w:p>
    <w:p w:rsidR="0052260B" w:rsidRPr="00010FAD" w:rsidRDefault="0052260B" w:rsidP="00522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>а) представление руководителем Организации материалов</w:t>
      </w:r>
      <w:r w:rsidRPr="00B772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834DC">
        <w:rPr>
          <w:rFonts w:ascii="Times New Roman" w:eastAsia="Calibri" w:hAnsi="Times New Roman" w:cs="Times New Roman"/>
          <w:sz w:val="28"/>
          <w:szCs w:val="28"/>
          <w:lang w:eastAsia="ru-RU"/>
        </w:rPr>
        <w:t>и (или) сведений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свидетельствующих о несоблюдении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работнико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 Организации требований об урегулировании конфликта интересов; </w:t>
      </w:r>
    </w:p>
    <w:p w:rsidR="0052260B" w:rsidRPr="00010FAD" w:rsidRDefault="0052260B" w:rsidP="00522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поступившее в установленном порядке </w:t>
      </w:r>
      <w:r w:rsidRPr="00010FAD">
        <w:rPr>
          <w:rFonts w:ascii="Times New Roman" w:eastAsia="Calibri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eastAsia="Calibri" w:hAnsi="Times New Roman" w:cs="Times New Roman"/>
          <w:sz w:val="28"/>
          <w:szCs w:val="28"/>
        </w:rPr>
        <w:t>работник</w:t>
      </w:r>
      <w:r w:rsidRPr="00010FAD">
        <w:rPr>
          <w:rFonts w:ascii="Times New Roman" w:eastAsia="Calibri" w:hAnsi="Times New Roman" w:cs="Times New Roman"/>
          <w:sz w:val="28"/>
          <w:szCs w:val="28"/>
        </w:rPr>
        <w:t>а Организации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90839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090839">
        <w:rPr>
          <w:rFonts w:ascii="Times New Roman" w:eastAsia="Calibri" w:hAnsi="Times New Roman" w:cs="Times New Roman"/>
          <w:sz w:val="28"/>
          <w:szCs w:val="28"/>
        </w:rPr>
        <w:t xml:space="preserve">уведомлении работника Организации указываются: фамилия, имя, отчество </w:t>
      </w:r>
      <w:r w:rsidRPr="00090839">
        <w:rPr>
          <w:rFonts w:ascii="Times New Roman" w:eastAsia="Calibri" w:hAnsi="Times New Roman" w:cs="Times New Roman"/>
          <w:sz w:val="28"/>
          <w:szCs w:val="28"/>
        </w:rPr>
        <w:lastRenderedPageBreak/>
        <w:t>гражданина, дата его рождения, адрес места жительства и занимаемая им должность, описание обстоятельств, при которых личная заинтересованность (прямая или косвенная) работника влияет или может повлиять на ненадлежащее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работника, правами и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090839">
        <w:rPr>
          <w:rFonts w:ascii="Times New Roman" w:eastAsia="Calibri" w:hAnsi="Times New Roman" w:cs="Times New Roman"/>
          <w:sz w:val="28"/>
          <w:szCs w:val="28"/>
        </w:rPr>
        <w:t>законными интересами граждан, организации, общества или государства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либо указываются обстоятельства, при которых личная заинтересованность работника влияет или может повлиять на надлежащее исполнение им должностных обязанностей, под которой понимается возможность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</w:t>
      </w:r>
      <w:r w:rsidRPr="00010FA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2260B" w:rsidRPr="00010FAD" w:rsidRDefault="0052260B" w:rsidP="00522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>в) представление руководителя Организации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любого члена Комисси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и, касающееся обеспечения соблюдения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работник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>ом Организации требований об урегулировании конфликта интересов либо осуществления в Организации мер по предупреждению коррупции.</w:t>
      </w:r>
    </w:p>
    <w:p w:rsidR="0052260B" w:rsidRPr="00010FAD" w:rsidRDefault="0052260B" w:rsidP="00522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Комисси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>я не рассматривает сообщения о преступлениях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2260B" w:rsidRPr="00010FAD" w:rsidRDefault="0052260B" w:rsidP="0052260B">
      <w:pPr>
        <w:pStyle w:val="ConsPlusNormal"/>
        <w:ind w:firstLine="540"/>
        <w:jc w:val="both"/>
      </w:pPr>
      <w:r w:rsidRPr="00010FAD">
        <w:t>3.</w:t>
      </w:r>
      <w:r>
        <w:t>3</w:t>
      </w:r>
      <w:r w:rsidRPr="00010FAD">
        <w:t>. По результатам рассмотрения уведомления, указанного в подпункте «б» пункта 3.1 настоящего Положения, осуществляется подготовка мотивированного заключения по результатам рассмотрения уведомления.</w:t>
      </w:r>
    </w:p>
    <w:p w:rsidR="0052260B" w:rsidRDefault="0052260B" w:rsidP="0052260B">
      <w:pPr>
        <w:pStyle w:val="ConsPlusNormal"/>
        <w:ind w:firstLine="540"/>
        <w:jc w:val="both"/>
      </w:pPr>
      <w:r w:rsidRPr="00010FAD">
        <w:t xml:space="preserve">При подготовке мотивированного заключения </w:t>
      </w:r>
      <w:r>
        <w:t>Комисси</w:t>
      </w:r>
      <w:r w:rsidRPr="00010FAD">
        <w:t xml:space="preserve">я </w:t>
      </w:r>
      <w:r>
        <w:t xml:space="preserve">имеет право </w:t>
      </w:r>
      <w:r w:rsidRPr="00010FAD">
        <w:t>проводит</w:t>
      </w:r>
      <w:r>
        <w:t>ь</w:t>
      </w:r>
      <w:r w:rsidRPr="00010FAD">
        <w:t xml:space="preserve"> собеседование с </w:t>
      </w:r>
      <w:r>
        <w:t>работник</w:t>
      </w:r>
      <w:r w:rsidRPr="00010FAD">
        <w:t>ом Организации, представившим уведомление, получат</w:t>
      </w:r>
      <w:r>
        <w:t>ь</w:t>
      </w:r>
      <w:r w:rsidRPr="00010FAD">
        <w:t xml:space="preserve"> от него письменные пояснения, а руководитель Организации </w:t>
      </w:r>
      <w:r w:rsidRPr="00C47E0A">
        <w:t>может направлять</w:t>
      </w:r>
      <w:r w:rsidRPr="00010FAD">
        <w:t xml:space="preserve"> в установленном порядке запросы в государственные органы, органы местного самоуправления и заинтересованные организации. Уведомление, а также заключение и другие материалы в течение </w:t>
      </w:r>
      <w:r>
        <w:t>7</w:t>
      </w:r>
      <w:r w:rsidRPr="00010FAD">
        <w:t xml:space="preserve"> рабочих дней со дня </w:t>
      </w:r>
      <w:r>
        <w:t>поступ</w:t>
      </w:r>
      <w:r w:rsidRPr="00010FAD">
        <w:t xml:space="preserve">ления </w:t>
      </w:r>
      <w:r>
        <w:t xml:space="preserve">уведомления </w:t>
      </w:r>
      <w:r w:rsidRPr="00010FAD">
        <w:t xml:space="preserve">представляются председателю </w:t>
      </w:r>
      <w:r>
        <w:t>Комисси</w:t>
      </w:r>
      <w:r w:rsidRPr="00010FAD">
        <w:t>и</w:t>
      </w:r>
      <w:r w:rsidRPr="00A867E5">
        <w:t>, в случае направления запросов - в течение 45 дней со дня поступления уведомления.</w:t>
      </w:r>
      <w:r w:rsidRPr="00010FAD">
        <w:t xml:space="preserve"> Указанный срок может быть продлен, но не более чем на 30 дней.</w:t>
      </w:r>
    </w:p>
    <w:p w:rsidR="0052260B" w:rsidRPr="00A867E5" w:rsidRDefault="0052260B" w:rsidP="0052260B">
      <w:pPr>
        <w:pStyle w:val="ConsPlusNormal"/>
        <w:ind w:firstLine="540"/>
        <w:jc w:val="both"/>
      </w:pPr>
      <w:r w:rsidRPr="00A867E5">
        <w:t>Мотивированное заключение должно содержать:</w:t>
      </w:r>
    </w:p>
    <w:p w:rsidR="0052260B" w:rsidRPr="00A867E5" w:rsidRDefault="0052260B" w:rsidP="0052260B">
      <w:pPr>
        <w:pStyle w:val="ConsPlusNormal"/>
        <w:ind w:firstLine="540"/>
        <w:jc w:val="both"/>
      </w:pPr>
      <w:r w:rsidRPr="00A867E5">
        <w:t>- информацию, изложенную в уведомлении или в материалах, свидетельствующих о несоблюдении работником требований об урегулировании конфликта интересов;</w:t>
      </w:r>
    </w:p>
    <w:p w:rsidR="0052260B" w:rsidRPr="00A867E5" w:rsidRDefault="0052260B" w:rsidP="0052260B">
      <w:pPr>
        <w:pStyle w:val="ConsPlusNormal"/>
        <w:ind w:firstLine="540"/>
        <w:jc w:val="both"/>
      </w:pPr>
      <w:r w:rsidRPr="00A867E5">
        <w:t>-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2260B" w:rsidRPr="00A867E5" w:rsidRDefault="0052260B" w:rsidP="0052260B">
      <w:pPr>
        <w:pStyle w:val="ConsPlusNormal"/>
        <w:ind w:firstLine="540"/>
        <w:jc w:val="both"/>
      </w:pPr>
      <w:r w:rsidRPr="00A867E5">
        <w:t>- мотивированный вывод по результатам предварительного рассмотрения уведомления, а также рекомендации для принятия одного из решений в соответствии с пунктом 3.9 настоящего Положения или иного решения.</w:t>
      </w:r>
    </w:p>
    <w:p w:rsidR="0052260B" w:rsidRPr="00010FAD" w:rsidRDefault="0052260B" w:rsidP="00522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67E5">
        <w:rPr>
          <w:rFonts w:ascii="Times New Roman" w:eastAsia="Calibri" w:hAnsi="Times New Roman" w:cs="Times New Roman"/>
          <w:sz w:val="28"/>
          <w:szCs w:val="28"/>
          <w:lang w:eastAsia="ru-RU"/>
        </w:rPr>
        <w:t>3.4.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Председатель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Комисси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при поступлении к нему информации, содержащей основания для проведения заседания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Комисси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>и:</w:t>
      </w:r>
    </w:p>
    <w:p w:rsidR="0052260B" w:rsidRPr="00A867E5" w:rsidRDefault="0052260B" w:rsidP="00522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в 10-дневный срок назначает дату заседания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Комисси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и. При этом дата заседания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Комисси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>и не может быть назначена позднее 20 дней со дня поступления указанной информации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A867E5">
        <w:rPr>
          <w:rFonts w:ascii="Times New Roman" w:eastAsia="Calibri" w:hAnsi="Times New Roman" w:cs="Times New Roman"/>
          <w:sz w:val="28"/>
          <w:szCs w:val="28"/>
          <w:lang w:eastAsia="ru-RU"/>
        </w:rPr>
        <w:t>за исключением случаев, предусмотренных пунктом 3.3 настоящего Положения;</w:t>
      </w:r>
    </w:p>
    <w:p w:rsidR="0052260B" w:rsidRPr="00010FAD" w:rsidRDefault="0052260B" w:rsidP="00522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67E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б)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организует ознакомление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работник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Организации, в отношении которого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Комисси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ей рассматривается вопрос о соблюдении требований об урегулировании конфликта интересов, членов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Комисси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 других лиц, участвующих в заседании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Комисси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>и, с поступившей информацией и с результатами ее проверки;</w:t>
      </w:r>
    </w:p>
    <w:p w:rsidR="0052260B" w:rsidRPr="00010FAD" w:rsidRDefault="0052260B" w:rsidP="00522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</w:t>
      </w:r>
      <w:r w:rsidRPr="00A867E5">
        <w:rPr>
          <w:rFonts w:ascii="Times New Roman" w:eastAsia="Calibri" w:hAnsi="Times New Roman" w:cs="Times New Roman"/>
          <w:sz w:val="28"/>
          <w:szCs w:val="28"/>
          <w:lang w:eastAsia="ru-RU"/>
        </w:rPr>
        <w:t>решает вопросы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приглашении на заседание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Комисси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>и лиц, указанных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подпункте «б» пункта 2.7 настоящего Положения,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необходимости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рассмотрени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ходе заседания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Комисси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>и дополнительных материалов.</w:t>
      </w:r>
    </w:p>
    <w:p w:rsidR="0052260B" w:rsidRPr="00010FAD" w:rsidRDefault="0052260B" w:rsidP="0052260B">
      <w:pPr>
        <w:pStyle w:val="ConsPlusNormal"/>
        <w:ind w:firstLine="540"/>
        <w:jc w:val="both"/>
      </w:pPr>
      <w:r w:rsidRPr="00A867E5">
        <w:t>3.5.</w:t>
      </w:r>
      <w:r w:rsidRPr="00010FAD">
        <w:t xml:space="preserve"> Заседание </w:t>
      </w:r>
      <w:r>
        <w:t>Комисси</w:t>
      </w:r>
      <w:r w:rsidRPr="00010FAD">
        <w:t xml:space="preserve">и проводится в присутствии </w:t>
      </w:r>
      <w:r>
        <w:t>работник</w:t>
      </w:r>
      <w:r w:rsidRPr="00010FAD">
        <w:t>а Организации, в</w:t>
      </w:r>
      <w:r>
        <w:t> </w:t>
      </w:r>
      <w:r w:rsidRPr="00010FAD">
        <w:t>отношении которого рассматривается вопрос о соблюдении требований об</w:t>
      </w:r>
      <w:r>
        <w:t> </w:t>
      </w:r>
      <w:r w:rsidRPr="00010FAD">
        <w:t xml:space="preserve">урегулировании конфликта интересов. </w:t>
      </w:r>
      <w:r w:rsidRPr="00E87D15">
        <w:t>О намерении лично присутствовать на</w:t>
      </w:r>
      <w:r>
        <w:t> </w:t>
      </w:r>
      <w:r w:rsidRPr="00E87D15">
        <w:t xml:space="preserve">заседании Комиссии </w:t>
      </w:r>
      <w:r>
        <w:t>работник</w:t>
      </w:r>
      <w:r w:rsidRPr="00E87D15">
        <w:t xml:space="preserve"> Организации указывает в уведомлении, представляемом в соответствии с подпунктом «б» пункта 3.1 настоящего Положения.</w:t>
      </w:r>
    </w:p>
    <w:p w:rsidR="0052260B" w:rsidRPr="00010FAD" w:rsidRDefault="0052260B" w:rsidP="0052260B">
      <w:pPr>
        <w:pStyle w:val="ConsPlusNormal"/>
        <w:ind w:firstLine="540"/>
        <w:jc w:val="both"/>
      </w:pPr>
      <w:r w:rsidRPr="00010FAD">
        <w:t>3.</w:t>
      </w:r>
      <w:r>
        <w:t>5</w:t>
      </w:r>
      <w:r w:rsidRPr="00010FAD">
        <w:t xml:space="preserve">.1. Заседания </w:t>
      </w:r>
      <w:r>
        <w:t>Комисси</w:t>
      </w:r>
      <w:r w:rsidRPr="00010FAD">
        <w:t xml:space="preserve">и могут проводиться в отсутствие </w:t>
      </w:r>
      <w:r>
        <w:t>работник</w:t>
      </w:r>
      <w:r w:rsidRPr="00010FAD">
        <w:t>а Организации в случае</w:t>
      </w:r>
      <w:r>
        <w:t>, если</w:t>
      </w:r>
      <w:r w:rsidRPr="00010FAD">
        <w:t>:</w:t>
      </w:r>
    </w:p>
    <w:p w:rsidR="0052260B" w:rsidRPr="00010FAD" w:rsidRDefault="0052260B" w:rsidP="0052260B">
      <w:pPr>
        <w:pStyle w:val="ConsPlusNormal"/>
        <w:ind w:firstLine="540"/>
        <w:jc w:val="both"/>
      </w:pPr>
      <w:r w:rsidRPr="00010FAD">
        <w:t xml:space="preserve">а) в уведомлении, предусмотренном подпунктом «б» пункта 3.1 настоящего Положения, не содержится указания о намерении </w:t>
      </w:r>
      <w:r>
        <w:t>работник</w:t>
      </w:r>
      <w:r w:rsidRPr="00010FAD">
        <w:t xml:space="preserve">а Организации лично присутствовать на заседании </w:t>
      </w:r>
      <w:r>
        <w:t>Комисси</w:t>
      </w:r>
      <w:r w:rsidRPr="00010FAD">
        <w:t>и;</w:t>
      </w:r>
    </w:p>
    <w:p w:rsidR="0052260B" w:rsidRPr="00010FAD" w:rsidRDefault="0052260B" w:rsidP="0052260B">
      <w:pPr>
        <w:pStyle w:val="ConsPlusNormal"/>
        <w:ind w:firstLine="540"/>
        <w:jc w:val="both"/>
      </w:pPr>
      <w:r w:rsidRPr="00010FAD">
        <w:t xml:space="preserve">б) </w:t>
      </w:r>
      <w:r>
        <w:t>работник</w:t>
      </w:r>
      <w:r w:rsidRPr="00010FAD">
        <w:t xml:space="preserve"> Организации, намеревающийся лично присутствовать на заседании </w:t>
      </w:r>
      <w:r>
        <w:t>Комисси</w:t>
      </w:r>
      <w:r w:rsidRPr="00010FAD">
        <w:t>и и надлежащим образом извещенный о времени и месте его проведения, не</w:t>
      </w:r>
      <w:r>
        <w:t> </w:t>
      </w:r>
      <w:r w:rsidRPr="00010FAD">
        <w:t xml:space="preserve">явился на заседание </w:t>
      </w:r>
      <w:r>
        <w:t>Комисси</w:t>
      </w:r>
      <w:r w:rsidRPr="00010FAD">
        <w:t>и.</w:t>
      </w:r>
    </w:p>
    <w:p w:rsidR="0052260B" w:rsidRPr="00010FAD" w:rsidRDefault="0052260B" w:rsidP="00522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На заседании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Комисси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заслушиваются пояснения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работник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>а Организации (с его согласия), и иных лиц, рассматриваются материалы по существу вынесенных на данное заседание вопросов, а также дополнительные материалы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867E5">
        <w:rPr>
          <w:rFonts w:ascii="Times New Roman" w:eastAsia="Calibri" w:hAnsi="Times New Roman" w:cs="Times New Roman"/>
          <w:sz w:val="28"/>
          <w:szCs w:val="28"/>
          <w:lang w:eastAsia="ru-RU"/>
        </w:rPr>
        <w:t>(при наличии)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2260B" w:rsidRPr="00010FAD" w:rsidRDefault="0052260B" w:rsidP="00522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Члены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Комисси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 лица, участвовавшие в ее заседании, не вправе разглашать сведения, ставшие им известными в ходе работы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Комисси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>и.</w:t>
      </w:r>
    </w:p>
    <w:p w:rsidR="0052260B" w:rsidRPr="00010FAD" w:rsidRDefault="0052260B" w:rsidP="00522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По итогам рассмотрения вопроса, указанного в подпункте «а» пункта 3.1 настоящего Положения,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Комисси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>я принимает одно из следующих решений:</w:t>
      </w:r>
    </w:p>
    <w:p w:rsidR="0052260B" w:rsidRPr="00010FAD" w:rsidRDefault="0052260B" w:rsidP="00522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установить, что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работник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Организации соблюдал требования об урегулировании конфликта интересов;</w:t>
      </w:r>
    </w:p>
    <w:p w:rsidR="0052260B" w:rsidRPr="00010FAD" w:rsidRDefault="0052260B" w:rsidP="00522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установить, что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работник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Организации не соблюдал требования об урегулировании конфликта интересов. В этом случае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Комисси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рекомендует руководителю Организации указать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работник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>у Организации на недопустимость нарушения требований об урегулировании конфликта интересов либо применить конкретную меру ответственности.</w:t>
      </w:r>
    </w:p>
    <w:p w:rsidR="0052260B" w:rsidRPr="00010FAD" w:rsidRDefault="0052260B" w:rsidP="00522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010FAD">
        <w:rPr>
          <w:rFonts w:ascii="Times New Roman" w:eastAsia="Calibri" w:hAnsi="Times New Roman" w:cs="Times New Roman"/>
          <w:sz w:val="28"/>
          <w:szCs w:val="28"/>
        </w:rPr>
        <w:t xml:space="preserve">. По итогам рассмотрения вопроса, указанного в подпункте «б» пункта 3.1 настоящего Положения, </w:t>
      </w:r>
      <w:r>
        <w:rPr>
          <w:rFonts w:ascii="Times New Roman" w:eastAsia="Calibri" w:hAnsi="Times New Roman" w:cs="Times New Roman"/>
          <w:sz w:val="28"/>
          <w:szCs w:val="28"/>
        </w:rPr>
        <w:t>Комисси</w:t>
      </w:r>
      <w:r w:rsidRPr="00010FAD">
        <w:rPr>
          <w:rFonts w:ascii="Times New Roman" w:eastAsia="Calibri" w:hAnsi="Times New Roman" w:cs="Times New Roman"/>
          <w:sz w:val="28"/>
          <w:szCs w:val="28"/>
        </w:rPr>
        <w:t>я принимает одно из следующих решений:</w:t>
      </w:r>
    </w:p>
    <w:p w:rsidR="0052260B" w:rsidRPr="00010FAD" w:rsidRDefault="0052260B" w:rsidP="0052260B">
      <w:pPr>
        <w:pStyle w:val="ConsPlusNormal"/>
        <w:ind w:firstLine="540"/>
        <w:jc w:val="both"/>
      </w:pPr>
      <w:r w:rsidRPr="00010FAD">
        <w:t xml:space="preserve">а) признать, что при исполнении </w:t>
      </w:r>
      <w:r>
        <w:t>работник</w:t>
      </w:r>
      <w:r w:rsidRPr="00010FAD">
        <w:t>ом Организации должностных обязанностей конфликт интересов отсутствует;</w:t>
      </w:r>
    </w:p>
    <w:p w:rsidR="0052260B" w:rsidRPr="00010FAD" w:rsidRDefault="0052260B" w:rsidP="0052260B">
      <w:pPr>
        <w:pStyle w:val="ConsPlusNormal"/>
        <w:ind w:firstLine="540"/>
        <w:jc w:val="both"/>
      </w:pPr>
      <w:r w:rsidRPr="00010FAD">
        <w:t xml:space="preserve">б) признать, что при исполнении </w:t>
      </w:r>
      <w:r>
        <w:t>работник</w:t>
      </w:r>
      <w:r w:rsidRPr="00010FAD">
        <w:t xml:space="preserve">ом Организации должностных обязанностей личная заинтересованность приводит или может привести к конфликту интересов. В этом случае </w:t>
      </w:r>
      <w:r>
        <w:t>Комисси</w:t>
      </w:r>
      <w:r w:rsidRPr="00010FAD">
        <w:t xml:space="preserve">я рекомендует </w:t>
      </w:r>
      <w:r>
        <w:t>работник</w:t>
      </w:r>
      <w:r w:rsidRPr="00010FAD">
        <w:t>у Организации и (или) руководителю Организации принять меры по урегулированию конфликта интересов или по недопущению его возникновения;</w:t>
      </w:r>
    </w:p>
    <w:p w:rsidR="0052260B" w:rsidRPr="00010FAD" w:rsidRDefault="0052260B" w:rsidP="0052260B">
      <w:pPr>
        <w:pStyle w:val="ConsPlusNormal"/>
        <w:ind w:firstLine="540"/>
        <w:jc w:val="both"/>
      </w:pPr>
      <w:r w:rsidRPr="00010FAD">
        <w:t xml:space="preserve">в) признать, что </w:t>
      </w:r>
      <w:r>
        <w:t>работник</w:t>
      </w:r>
      <w:r w:rsidRPr="00010FAD">
        <w:t xml:space="preserve"> Организации не соблюдал требования об урегулировании конфликта интересов. В этом случае </w:t>
      </w:r>
      <w:r>
        <w:t>Комисси</w:t>
      </w:r>
      <w:r w:rsidRPr="00010FAD">
        <w:t xml:space="preserve">я рекомендует </w:t>
      </w:r>
      <w:r w:rsidRPr="00010FAD">
        <w:lastRenderedPageBreak/>
        <w:t xml:space="preserve">руководителю Организации применить к </w:t>
      </w:r>
      <w:r>
        <w:t>работник</w:t>
      </w:r>
      <w:r w:rsidRPr="00010FAD">
        <w:t>у Организации конкретную меру ответственности.</w:t>
      </w:r>
    </w:p>
    <w:p w:rsidR="0052260B" w:rsidRPr="00010FAD" w:rsidRDefault="0052260B" w:rsidP="00522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По итогам рассмотрения вопросов, указанных в подпунктах «а», «б» пункта 3.1 настоящего Положения, при наличии к тому оснований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Комисси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>я может принять иное решение, чем это предусмотрено пунктами 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>-3.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Положения. Основания и мотивы принятия такого решения </w:t>
      </w:r>
      <w:r w:rsidRPr="006D4923">
        <w:rPr>
          <w:rFonts w:ascii="Times New Roman" w:eastAsia="Calibri" w:hAnsi="Times New Roman" w:cs="Times New Roman"/>
          <w:sz w:val="28"/>
          <w:szCs w:val="28"/>
          <w:lang w:eastAsia="ru-RU"/>
        </w:rPr>
        <w:t>отражаются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протоколе заседания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Комисси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>и.</w:t>
      </w:r>
    </w:p>
    <w:p w:rsidR="0052260B" w:rsidRPr="00010FAD" w:rsidRDefault="0052260B" w:rsidP="00522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highlight w:val="cyan"/>
          <w:lang w:eastAsia="ru-RU"/>
        </w:rPr>
      </w:pP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>3.1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>. По итогам рассмотрения вопроса, предусмотренного подпунктом «в»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пункта 3.1 настоящего Положения,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Комисси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>я принимает соответствующее решение.</w:t>
      </w:r>
    </w:p>
    <w:p w:rsidR="0052260B" w:rsidRPr="00010FAD" w:rsidRDefault="0052260B" w:rsidP="00522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>3.1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Для исполнения решений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Комисси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>и могут быть подготовлены проекты пр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авовых актов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Организации, решений или поручений руководителя Организации, которые в установленном порядке представляются на рассмотрение руководителю Организации.</w:t>
      </w:r>
    </w:p>
    <w:p w:rsidR="0052260B" w:rsidRPr="009661CA" w:rsidRDefault="0052260B" w:rsidP="00522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>3.1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Решения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Комисси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>и по вопрос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ам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>, указанн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 в пункте 3.1 настоящего Положения, принимаются тайным голосованием (если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Комисси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не примет иное решение) простым большинством голосов присутствующих на заседании членов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Комисси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>и.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661CA">
        <w:rPr>
          <w:rFonts w:ascii="Times New Roman" w:eastAsia="Calibri" w:hAnsi="Times New Roman" w:cs="Times New Roman"/>
          <w:sz w:val="28"/>
          <w:szCs w:val="28"/>
          <w:lang w:eastAsia="ru-RU"/>
        </w:rPr>
        <w:t>При равенстве голосов решающим является голос председательствующего на заседании.</w:t>
      </w:r>
    </w:p>
    <w:p w:rsidR="0052260B" w:rsidRPr="00010FAD" w:rsidRDefault="0052260B" w:rsidP="00522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>3.1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Решения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Комисси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оформляются протоколами, которые подписывают члены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Комисси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и, принимавшие участие в ее заседании. Решения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Комисси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>и носят рекомендательный характер.</w:t>
      </w:r>
    </w:p>
    <w:p w:rsidR="0052260B" w:rsidRPr="00010FAD" w:rsidRDefault="0052260B" w:rsidP="00522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67E5">
        <w:rPr>
          <w:rFonts w:ascii="Times New Roman" w:eastAsia="Calibri" w:hAnsi="Times New Roman" w:cs="Times New Roman"/>
          <w:sz w:val="28"/>
          <w:szCs w:val="28"/>
          <w:lang w:eastAsia="ru-RU"/>
        </w:rPr>
        <w:t>3.15.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протоколе заседания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Комисси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>и указываются:</w:t>
      </w:r>
    </w:p>
    <w:p w:rsidR="0052260B" w:rsidRPr="00010FAD" w:rsidRDefault="0052260B" w:rsidP="00522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дата заседания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Комисси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и, фамилии, имена, отчества членов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Комисси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>и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>других лиц, присутствующих на заседании;</w:t>
      </w:r>
    </w:p>
    <w:p w:rsidR="0052260B" w:rsidRPr="00010FAD" w:rsidRDefault="0052260B" w:rsidP="00522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формулировка каждого из рассматриваемых на заседании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Комисси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>и вопросов с указанием фамилии, имени, отчества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867E5">
        <w:rPr>
          <w:rFonts w:ascii="Times New Roman" w:eastAsia="Calibri" w:hAnsi="Times New Roman" w:cs="Times New Roman"/>
          <w:sz w:val="28"/>
          <w:szCs w:val="28"/>
          <w:lang w:eastAsia="ru-RU"/>
        </w:rPr>
        <w:t>(при наличии),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должности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работник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>а Организации, в отношении которого рассматривается вопрос 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>соблюдении требований об урегулировании конфликта интересов;</w:t>
      </w:r>
    </w:p>
    <w:p w:rsidR="0052260B" w:rsidRPr="00010FAD" w:rsidRDefault="0052260B" w:rsidP="00522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предъявляемые к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работник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>у Организации претензии, материалы, на которых они основываются;</w:t>
      </w:r>
    </w:p>
    <w:p w:rsidR="0052260B" w:rsidRPr="00010FAD" w:rsidRDefault="0052260B" w:rsidP="00522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г) содержание пояснений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работник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>а Организации и других лиц по существу предъявляемых претензий;</w:t>
      </w:r>
    </w:p>
    <w:p w:rsidR="0052260B" w:rsidRPr="00010FAD" w:rsidRDefault="0052260B" w:rsidP="00522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д) фамилии, имена, </w:t>
      </w:r>
      <w:r w:rsidRPr="00A867E5">
        <w:rPr>
          <w:rFonts w:ascii="Times New Roman" w:eastAsia="Calibri" w:hAnsi="Times New Roman" w:cs="Times New Roman"/>
          <w:sz w:val="28"/>
          <w:szCs w:val="28"/>
          <w:lang w:eastAsia="ru-RU"/>
        </w:rPr>
        <w:t>отчества (при наличии)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выступивших на заседании лиц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>краткое изложение их выступлений;</w:t>
      </w:r>
    </w:p>
    <w:p w:rsidR="0052260B" w:rsidRPr="00010FAD" w:rsidRDefault="0052260B" w:rsidP="00522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е) источник информации, содержащей основания для проведения заседания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Комисси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>и, дата поступления информации в Организацию;</w:t>
      </w:r>
    </w:p>
    <w:p w:rsidR="0052260B" w:rsidRPr="00A867E5" w:rsidRDefault="0052260B" w:rsidP="00522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67E5">
        <w:rPr>
          <w:rFonts w:ascii="Times New Roman" w:eastAsia="Calibri" w:hAnsi="Times New Roman" w:cs="Times New Roman"/>
          <w:sz w:val="28"/>
          <w:szCs w:val="28"/>
          <w:lang w:eastAsia="ru-RU"/>
        </w:rPr>
        <w:t>ж)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другие </w:t>
      </w:r>
      <w:r w:rsidRPr="00A867E5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сведения, имеющие отношение к рассматриваемому вопросу;</w:t>
      </w:r>
    </w:p>
    <w:p w:rsidR="0052260B" w:rsidRPr="00A867E5" w:rsidRDefault="0052260B" w:rsidP="00522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67E5">
        <w:rPr>
          <w:rFonts w:ascii="Times New Roman" w:eastAsia="Calibri" w:hAnsi="Times New Roman" w:cs="Times New Roman"/>
          <w:sz w:val="28"/>
          <w:szCs w:val="28"/>
          <w:lang w:eastAsia="ru-RU"/>
        </w:rPr>
        <w:t>з) результаты голосования;</w:t>
      </w:r>
    </w:p>
    <w:p w:rsidR="0052260B" w:rsidRPr="00010FAD" w:rsidRDefault="0052260B" w:rsidP="00522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>и) решение и обоснование его принятия.</w:t>
      </w:r>
    </w:p>
    <w:p w:rsidR="0052260B" w:rsidRPr="00010FAD" w:rsidRDefault="0052260B" w:rsidP="00522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>3.1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Член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Комисси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и, несогласный с ее решением, </w:t>
      </w:r>
      <w:r w:rsidRPr="00A867E5">
        <w:rPr>
          <w:rFonts w:ascii="Times New Roman" w:eastAsia="Calibri" w:hAnsi="Times New Roman" w:cs="Times New Roman"/>
          <w:sz w:val="28"/>
          <w:szCs w:val="28"/>
          <w:lang w:eastAsia="ru-RU"/>
        </w:rPr>
        <w:t>имеет право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письменной форме изложить свое мнение, которое подлежит обязательному приобщению 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протоколу заседания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Комисси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 с которым должен быть ознакомлен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работник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Организации.</w:t>
      </w:r>
    </w:p>
    <w:p w:rsidR="0052260B" w:rsidRPr="00010FAD" w:rsidRDefault="0052260B" w:rsidP="00522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>3.1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Копии протокола заседания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Комисси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семи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>дневный срок со дня заседания</w:t>
      </w:r>
      <w:r w:rsidRPr="00C47E0A">
        <w:rPr>
          <w:rFonts w:ascii="Times New Roman" w:eastAsia="Calibri" w:hAnsi="Times New Roman" w:cs="Times New Roman"/>
          <w:sz w:val="28"/>
          <w:szCs w:val="28"/>
          <w:lang w:eastAsia="ru-RU"/>
        </w:rPr>
        <w:t>, исчисляемый в рабочих днях,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направляются руководителю Организации, 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полностью или в виде выписок из него 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работник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>у Организации, 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также по решению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Комисси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>и - иным заинтересованным лицам.</w:t>
      </w:r>
    </w:p>
    <w:p w:rsidR="0052260B" w:rsidRPr="00010FAD" w:rsidRDefault="0052260B" w:rsidP="0052260B">
      <w:pPr>
        <w:pStyle w:val="ConsPlusNormal"/>
        <w:ind w:firstLine="540"/>
        <w:jc w:val="both"/>
      </w:pPr>
      <w:r w:rsidRPr="00A867E5">
        <w:t>3.18.</w:t>
      </w:r>
      <w:r w:rsidRPr="00010FAD">
        <w:t xml:space="preserve"> Руководитель Организации обязан рассмотреть протокол заседания </w:t>
      </w:r>
      <w:r>
        <w:t>Комисси</w:t>
      </w:r>
      <w:r w:rsidRPr="00010FAD">
        <w:t xml:space="preserve">и и </w:t>
      </w:r>
      <w:r w:rsidRPr="00BE2DAD">
        <w:t>вправе учесть</w:t>
      </w:r>
      <w:r w:rsidRPr="00010FAD">
        <w:t xml:space="preserve"> в пределах своей компетенции</w:t>
      </w:r>
      <w:r w:rsidR="00694AFA">
        <w:t>,</w:t>
      </w:r>
      <w:r w:rsidRPr="00010FAD">
        <w:t xml:space="preserve"> содержащиеся в нем рекомендации при принятии решения о применении к </w:t>
      </w:r>
      <w:r>
        <w:t>работник</w:t>
      </w:r>
      <w:r w:rsidRPr="00010FAD">
        <w:t xml:space="preserve">у Организации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 рассмотрении рекомендаций </w:t>
      </w:r>
      <w:r>
        <w:t>Комисси</w:t>
      </w:r>
      <w:r w:rsidRPr="00010FAD">
        <w:t xml:space="preserve">и и принятом решении руководитель Организации в письменной форме уведомляет </w:t>
      </w:r>
      <w:r>
        <w:t>Комисси</w:t>
      </w:r>
      <w:r w:rsidRPr="00010FAD">
        <w:t xml:space="preserve">ю в месячный срок со дня поступления к нему протокола заседания </w:t>
      </w:r>
      <w:r>
        <w:t>Комисси</w:t>
      </w:r>
      <w:r w:rsidRPr="00010FAD">
        <w:t xml:space="preserve">и. Решение руководителя Организации оглашается на ближайшем заседании </w:t>
      </w:r>
      <w:r>
        <w:t>Комисси</w:t>
      </w:r>
      <w:r w:rsidRPr="00010FAD">
        <w:t>и и принимается к сведению без обсуждения.</w:t>
      </w:r>
    </w:p>
    <w:p w:rsidR="0052260B" w:rsidRPr="00010FAD" w:rsidRDefault="0052260B" w:rsidP="00522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highlight w:val="cyan"/>
          <w:lang w:eastAsia="ru-RU"/>
        </w:rPr>
      </w:pP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>3.1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случае установления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Комисси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ей признаков дисциплинарного проступка в действиях (бездействии)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работник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>а Организации</w:t>
      </w:r>
      <w:r w:rsidRPr="00010FAD">
        <w:rPr>
          <w:rFonts w:ascii="Calibri" w:eastAsia="Calibri" w:hAnsi="Calibri" w:cs="Times New Roman"/>
        </w:rPr>
        <w:t xml:space="preserve"> 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об этом представляется руководителю Организации</w:t>
      </w:r>
      <w:r w:rsidRPr="00010FAD">
        <w:rPr>
          <w:rFonts w:ascii="Calibri" w:eastAsia="Calibri" w:hAnsi="Calibri" w:cs="Times New Roman"/>
        </w:rPr>
        <w:t xml:space="preserve"> 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>для решения вопроса о применении к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работник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>у Организации мер ответственности, предусмотренных нормативными правовыми актами Российской Федерации.</w:t>
      </w:r>
    </w:p>
    <w:p w:rsidR="0052260B" w:rsidRPr="00010FAD" w:rsidRDefault="0052260B" w:rsidP="00522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67E5">
        <w:rPr>
          <w:rFonts w:ascii="Times New Roman" w:eastAsia="Calibri" w:hAnsi="Times New Roman" w:cs="Times New Roman"/>
          <w:sz w:val="28"/>
          <w:szCs w:val="28"/>
          <w:lang w:eastAsia="ru-RU"/>
        </w:rPr>
        <w:t>3.20.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случае установления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Комисси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ей факта совершения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работник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>ом Организации</w:t>
      </w:r>
      <w:r w:rsidRPr="00010FAD">
        <w:rPr>
          <w:rFonts w:ascii="Calibri" w:eastAsia="Calibri" w:hAnsi="Calibri" w:cs="Times New Roman"/>
        </w:rPr>
        <w:t xml:space="preserve"> 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действия (факта бездействия), содержащего признаки административного правонарушения или состава преступления, председатель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Комисси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>и обязан передать информацию о совершении указанного действия (бездействии</w:t>
      </w:r>
      <w:r w:rsidRPr="00D10ACE">
        <w:rPr>
          <w:rFonts w:ascii="Times New Roman" w:eastAsia="Calibri" w:hAnsi="Times New Roman" w:cs="Times New Roman"/>
          <w:sz w:val="28"/>
          <w:szCs w:val="28"/>
          <w:lang w:eastAsia="ru-RU"/>
        </w:rPr>
        <w:t>) и подтверждающие такой факт документы в правоохранительные органы в 3-дневный срок, а при необходим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D10ACE">
        <w:rPr>
          <w:rFonts w:ascii="Times New Roman" w:eastAsia="Calibri" w:hAnsi="Times New Roman" w:cs="Times New Roman"/>
          <w:sz w:val="28"/>
          <w:szCs w:val="28"/>
          <w:lang w:eastAsia="ru-RU"/>
        </w:rPr>
        <w:t>сти - немедленно.</w:t>
      </w:r>
    </w:p>
    <w:p w:rsidR="0052260B" w:rsidRPr="00010FAD" w:rsidRDefault="0052260B" w:rsidP="00522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>3.2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Копия протокола заседания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Комисси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>и или выписка из него приобщается 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личному делу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работник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>а Организации, в отношении которого рассмотрен вопрос 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010FAD">
        <w:rPr>
          <w:rFonts w:ascii="Times New Roman" w:eastAsia="Calibri" w:hAnsi="Times New Roman" w:cs="Times New Roman"/>
          <w:sz w:val="28"/>
          <w:szCs w:val="28"/>
          <w:lang w:eastAsia="ru-RU"/>
        </w:rPr>
        <w:t>соблюдении требований об урегулировании конфликта интересов.</w:t>
      </w:r>
    </w:p>
    <w:p w:rsidR="00434222" w:rsidRPr="00A86DB4" w:rsidRDefault="0052260B" w:rsidP="0052260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0FAD">
        <w:rPr>
          <w:sz w:val="28"/>
          <w:szCs w:val="28"/>
        </w:rPr>
        <w:t>3.2</w:t>
      </w:r>
      <w:r>
        <w:rPr>
          <w:sz w:val="28"/>
          <w:szCs w:val="28"/>
        </w:rPr>
        <w:t>2</w:t>
      </w:r>
      <w:r w:rsidRPr="00010FAD">
        <w:rPr>
          <w:sz w:val="28"/>
          <w:szCs w:val="28"/>
        </w:rPr>
        <w:t xml:space="preserve">. Организационно-техническое и документационное обеспечение деятельности </w:t>
      </w:r>
      <w:r>
        <w:rPr>
          <w:sz w:val="28"/>
          <w:szCs w:val="28"/>
        </w:rPr>
        <w:t>Комисси</w:t>
      </w:r>
      <w:r w:rsidRPr="00010FAD">
        <w:rPr>
          <w:sz w:val="28"/>
          <w:szCs w:val="28"/>
        </w:rPr>
        <w:t xml:space="preserve">и, а также информирование членов </w:t>
      </w:r>
      <w:r>
        <w:rPr>
          <w:sz w:val="28"/>
          <w:szCs w:val="28"/>
        </w:rPr>
        <w:t>Комисси</w:t>
      </w:r>
      <w:r w:rsidRPr="00010FAD">
        <w:rPr>
          <w:sz w:val="28"/>
          <w:szCs w:val="28"/>
        </w:rPr>
        <w:t xml:space="preserve">и о вопросах, включенных в повестку дня, о дате, времени и месте проведения заседания, ознакомление членов </w:t>
      </w:r>
      <w:r>
        <w:rPr>
          <w:sz w:val="28"/>
          <w:szCs w:val="28"/>
        </w:rPr>
        <w:t>Комисси</w:t>
      </w:r>
      <w:r w:rsidRPr="00010FAD">
        <w:rPr>
          <w:sz w:val="28"/>
          <w:szCs w:val="28"/>
        </w:rPr>
        <w:t xml:space="preserve">и с материалами, представляемыми для обсуждения на заседании </w:t>
      </w:r>
      <w:r>
        <w:rPr>
          <w:sz w:val="28"/>
          <w:szCs w:val="28"/>
        </w:rPr>
        <w:t>Комисси</w:t>
      </w:r>
      <w:r w:rsidRPr="00010FAD">
        <w:rPr>
          <w:sz w:val="28"/>
          <w:szCs w:val="28"/>
        </w:rPr>
        <w:t xml:space="preserve">и, осуществляется </w:t>
      </w:r>
      <w:r w:rsidRPr="00900C9C">
        <w:rPr>
          <w:sz w:val="28"/>
          <w:szCs w:val="28"/>
        </w:rPr>
        <w:t>секретарем Комиссии.</w:t>
      </w:r>
    </w:p>
    <w:p w:rsidR="00434222" w:rsidRDefault="0043422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434222" w:rsidSect="003A13CB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47B" w:rsidRDefault="003D247B" w:rsidP="00E12ACB">
      <w:pPr>
        <w:spacing w:after="0" w:line="240" w:lineRule="auto"/>
      </w:pPr>
      <w:r>
        <w:separator/>
      </w:r>
    </w:p>
  </w:endnote>
  <w:endnote w:type="continuationSeparator" w:id="1">
    <w:p w:rsidR="003D247B" w:rsidRDefault="003D247B" w:rsidP="00E12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47B" w:rsidRDefault="003D247B" w:rsidP="00E12ACB">
      <w:pPr>
        <w:spacing w:after="0" w:line="240" w:lineRule="auto"/>
      </w:pPr>
      <w:r>
        <w:separator/>
      </w:r>
    </w:p>
  </w:footnote>
  <w:footnote w:type="continuationSeparator" w:id="1">
    <w:p w:rsidR="003D247B" w:rsidRDefault="003D247B" w:rsidP="00E12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12785"/>
    <w:multiLevelType w:val="hybridMultilevel"/>
    <w:tmpl w:val="BFDCD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B5E5C"/>
    <w:multiLevelType w:val="hybridMultilevel"/>
    <w:tmpl w:val="98D49D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B161A6F"/>
    <w:multiLevelType w:val="hybridMultilevel"/>
    <w:tmpl w:val="86444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D374450"/>
    <w:multiLevelType w:val="hybridMultilevel"/>
    <w:tmpl w:val="E5EA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5E9E"/>
    <w:rsid w:val="0002680E"/>
    <w:rsid w:val="000952B0"/>
    <w:rsid w:val="000A2655"/>
    <w:rsid w:val="000E3813"/>
    <w:rsid w:val="00103C11"/>
    <w:rsid w:val="0010754C"/>
    <w:rsid w:val="00114F7B"/>
    <w:rsid w:val="00150D72"/>
    <w:rsid w:val="001B2954"/>
    <w:rsid w:val="002041C7"/>
    <w:rsid w:val="00210D14"/>
    <w:rsid w:val="0023634B"/>
    <w:rsid w:val="00246119"/>
    <w:rsid w:val="002556FB"/>
    <w:rsid w:val="00264FEC"/>
    <w:rsid w:val="00284117"/>
    <w:rsid w:val="002A1AA5"/>
    <w:rsid w:val="002F203E"/>
    <w:rsid w:val="003008A5"/>
    <w:rsid w:val="00303811"/>
    <w:rsid w:val="00307218"/>
    <w:rsid w:val="00353D05"/>
    <w:rsid w:val="00354471"/>
    <w:rsid w:val="00355B4E"/>
    <w:rsid w:val="00370570"/>
    <w:rsid w:val="003A13CB"/>
    <w:rsid w:val="003A19DA"/>
    <w:rsid w:val="003D247B"/>
    <w:rsid w:val="003D5CCC"/>
    <w:rsid w:val="003E689C"/>
    <w:rsid w:val="003F3437"/>
    <w:rsid w:val="00415E42"/>
    <w:rsid w:val="00434222"/>
    <w:rsid w:val="00445167"/>
    <w:rsid w:val="004853A9"/>
    <w:rsid w:val="004A2A70"/>
    <w:rsid w:val="004B646D"/>
    <w:rsid w:val="004C44AC"/>
    <w:rsid w:val="004E75FB"/>
    <w:rsid w:val="004E7875"/>
    <w:rsid w:val="00504B54"/>
    <w:rsid w:val="005079E7"/>
    <w:rsid w:val="0052260B"/>
    <w:rsid w:val="00531F99"/>
    <w:rsid w:val="00531FBD"/>
    <w:rsid w:val="00536072"/>
    <w:rsid w:val="0057529E"/>
    <w:rsid w:val="00582B60"/>
    <w:rsid w:val="00590016"/>
    <w:rsid w:val="00594AEF"/>
    <w:rsid w:val="005C3A3C"/>
    <w:rsid w:val="005D3628"/>
    <w:rsid w:val="005D5B7D"/>
    <w:rsid w:val="005E3482"/>
    <w:rsid w:val="005F1D4C"/>
    <w:rsid w:val="005F30DF"/>
    <w:rsid w:val="00601E38"/>
    <w:rsid w:val="00671229"/>
    <w:rsid w:val="006730D7"/>
    <w:rsid w:val="00681827"/>
    <w:rsid w:val="00694AFA"/>
    <w:rsid w:val="00694E47"/>
    <w:rsid w:val="006A0B8F"/>
    <w:rsid w:val="006A13DC"/>
    <w:rsid w:val="006B0C14"/>
    <w:rsid w:val="006B2B7D"/>
    <w:rsid w:val="006C6060"/>
    <w:rsid w:val="006C76DE"/>
    <w:rsid w:val="006D1EF9"/>
    <w:rsid w:val="006D4DFF"/>
    <w:rsid w:val="006F307F"/>
    <w:rsid w:val="00705E9E"/>
    <w:rsid w:val="0071414E"/>
    <w:rsid w:val="007416E3"/>
    <w:rsid w:val="0074716D"/>
    <w:rsid w:val="00747EC6"/>
    <w:rsid w:val="007562C0"/>
    <w:rsid w:val="007B2DE1"/>
    <w:rsid w:val="007B482E"/>
    <w:rsid w:val="007E305E"/>
    <w:rsid w:val="007F78C7"/>
    <w:rsid w:val="0080619F"/>
    <w:rsid w:val="00810B06"/>
    <w:rsid w:val="00817006"/>
    <w:rsid w:val="00823C79"/>
    <w:rsid w:val="008629CB"/>
    <w:rsid w:val="00874818"/>
    <w:rsid w:val="008C2842"/>
    <w:rsid w:val="008C78EA"/>
    <w:rsid w:val="008E28D2"/>
    <w:rsid w:val="008F0EE2"/>
    <w:rsid w:val="008F5AE5"/>
    <w:rsid w:val="00917D07"/>
    <w:rsid w:val="00921510"/>
    <w:rsid w:val="009318A3"/>
    <w:rsid w:val="00955763"/>
    <w:rsid w:val="00965484"/>
    <w:rsid w:val="00970A06"/>
    <w:rsid w:val="009A6F39"/>
    <w:rsid w:val="009B24C9"/>
    <w:rsid w:val="009F6361"/>
    <w:rsid w:val="00A058A5"/>
    <w:rsid w:val="00A07F00"/>
    <w:rsid w:val="00A513CD"/>
    <w:rsid w:val="00A5198D"/>
    <w:rsid w:val="00A5414D"/>
    <w:rsid w:val="00A54ED9"/>
    <w:rsid w:val="00A558A8"/>
    <w:rsid w:val="00A77594"/>
    <w:rsid w:val="00A847AF"/>
    <w:rsid w:val="00A86DB4"/>
    <w:rsid w:val="00AA4D59"/>
    <w:rsid w:val="00AB5E90"/>
    <w:rsid w:val="00B1494F"/>
    <w:rsid w:val="00B60664"/>
    <w:rsid w:val="00B71DB7"/>
    <w:rsid w:val="00BA3384"/>
    <w:rsid w:val="00BE55D7"/>
    <w:rsid w:val="00BF1ED6"/>
    <w:rsid w:val="00C11AF1"/>
    <w:rsid w:val="00C14FA2"/>
    <w:rsid w:val="00C56270"/>
    <w:rsid w:val="00C66C5A"/>
    <w:rsid w:val="00C8186E"/>
    <w:rsid w:val="00CD5D9C"/>
    <w:rsid w:val="00CE3549"/>
    <w:rsid w:val="00D15103"/>
    <w:rsid w:val="00D34A4A"/>
    <w:rsid w:val="00D4270F"/>
    <w:rsid w:val="00D62097"/>
    <w:rsid w:val="00D649BF"/>
    <w:rsid w:val="00D876AE"/>
    <w:rsid w:val="00DA3D0E"/>
    <w:rsid w:val="00DD4D27"/>
    <w:rsid w:val="00E12ACB"/>
    <w:rsid w:val="00E46130"/>
    <w:rsid w:val="00E66574"/>
    <w:rsid w:val="00E66E26"/>
    <w:rsid w:val="00E82005"/>
    <w:rsid w:val="00E96519"/>
    <w:rsid w:val="00ED0B77"/>
    <w:rsid w:val="00ED7804"/>
    <w:rsid w:val="00EE71B9"/>
    <w:rsid w:val="00EF47AF"/>
    <w:rsid w:val="00F000FA"/>
    <w:rsid w:val="00F158A8"/>
    <w:rsid w:val="00F46659"/>
    <w:rsid w:val="00F6240C"/>
    <w:rsid w:val="00F84AB7"/>
    <w:rsid w:val="00FD5683"/>
    <w:rsid w:val="00FE3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0B"/>
  </w:style>
  <w:style w:type="paragraph" w:styleId="1">
    <w:name w:val="heading 1"/>
    <w:basedOn w:val="a"/>
    <w:next w:val="a"/>
    <w:link w:val="10"/>
    <w:uiPriority w:val="9"/>
    <w:qFormat/>
    <w:rsid w:val="00E66E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70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70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05E9E"/>
  </w:style>
  <w:style w:type="paragraph" w:customStyle="1" w:styleId="s9">
    <w:name w:val="s_9"/>
    <w:basedOn w:val="a"/>
    <w:rsid w:val="0070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05E9E"/>
    <w:rPr>
      <w:color w:val="0000FF"/>
      <w:u w:val="single"/>
    </w:rPr>
  </w:style>
  <w:style w:type="character" w:styleId="a4">
    <w:name w:val="Emphasis"/>
    <w:basedOn w:val="a0"/>
    <w:uiPriority w:val="20"/>
    <w:qFormat/>
    <w:rsid w:val="00705E9E"/>
    <w:rPr>
      <w:i/>
      <w:iCs/>
    </w:rPr>
  </w:style>
  <w:style w:type="paragraph" w:customStyle="1" w:styleId="s1">
    <w:name w:val="s_1"/>
    <w:basedOn w:val="a"/>
    <w:rsid w:val="0070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8A3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E12ACB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E12ACB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E12ACB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E12AC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12AC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12AC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66E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unhideWhenUsed/>
    <w:rsid w:val="006D1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D1EF9"/>
    <w:pPr>
      <w:ind w:left="720"/>
      <w:contextualSpacing/>
    </w:pPr>
  </w:style>
  <w:style w:type="character" w:styleId="af">
    <w:name w:val="Strong"/>
    <w:basedOn w:val="a0"/>
    <w:uiPriority w:val="22"/>
    <w:qFormat/>
    <w:rsid w:val="00A86DB4"/>
    <w:rPr>
      <w:b/>
      <w:bCs/>
    </w:rPr>
  </w:style>
  <w:style w:type="paragraph" w:customStyle="1" w:styleId="ConsPlusNormal">
    <w:name w:val="ConsPlusNormal"/>
    <w:rsid w:val="005226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6E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70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70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05E9E"/>
  </w:style>
  <w:style w:type="paragraph" w:customStyle="1" w:styleId="s9">
    <w:name w:val="s_9"/>
    <w:basedOn w:val="a"/>
    <w:rsid w:val="0070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05E9E"/>
    <w:rPr>
      <w:color w:val="0000FF"/>
      <w:u w:val="single"/>
    </w:rPr>
  </w:style>
  <w:style w:type="character" w:styleId="a4">
    <w:name w:val="Emphasis"/>
    <w:basedOn w:val="a0"/>
    <w:uiPriority w:val="20"/>
    <w:qFormat/>
    <w:rsid w:val="00705E9E"/>
    <w:rPr>
      <w:i/>
      <w:iCs/>
    </w:rPr>
  </w:style>
  <w:style w:type="paragraph" w:customStyle="1" w:styleId="s1">
    <w:name w:val="s_1"/>
    <w:basedOn w:val="a"/>
    <w:rsid w:val="0070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8A3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E12ACB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E12ACB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E12ACB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E12AC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12AC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12AC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66E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89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833DF-269A-4D22-85E8-898951A59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2304</Words>
  <Characters>13136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hanenya</dc:creator>
  <cp:lastModifiedBy>Иванов И.А.</cp:lastModifiedBy>
  <cp:revision>18</cp:revision>
  <cp:lastPrinted>2022-08-18T09:16:00Z</cp:lastPrinted>
  <dcterms:created xsi:type="dcterms:W3CDTF">2021-10-13T12:01:00Z</dcterms:created>
  <dcterms:modified xsi:type="dcterms:W3CDTF">2022-08-18T09:17:00Z</dcterms:modified>
</cp:coreProperties>
</file>